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50" w:rsidRPr="008A7E5C" w:rsidRDefault="00F01750" w:rsidP="00F01750">
      <w:pPr>
        <w:widowControl/>
        <w:jc w:val="center"/>
        <w:rPr>
          <w:rFonts w:eastAsia="標楷體"/>
          <w:b/>
          <w:sz w:val="32"/>
          <w:szCs w:val="32"/>
        </w:rPr>
      </w:pPr>
      <w:r w:rsidRPr="008A7E5C">
        <w:rPr>
          <w:rFonts w:eastAsia="標楷體" w:hint="eastAsia"/>
          <w:b/>
          <w:sz w:val="32"/>
          <w:szCs w:val="32"/>
        </w:rPr>
        <w:t>國際企業學系</w:t>
      </w:r>
      <w:r w:rsidRPr="008A7E5C">
        <w:rPr>
          <w:rFonts w:eastAsia="標楷體"/>
          <w:b/>
          <w:sz w:val="32"/>
          <w:szCs w:val="32"/>
        </w:rPr>
        <w:t>輔系</w:t>
      </w:r>
      <w:r w:rsidRPr="008A7E5C">
        <w:rPr>
          <w:rFonts w:eastAsia="標楷體" w:hint="eastAsia"/>
          <w:b/>
          <w:sz w:val="32"/>
          <w:szCs w:val="32"/>
        </w:rPr>
        <w:t>課程架構表</w:t>
      </w:r>
      <w:r w:rsidRPr="008A7E5C">
        <w:rPr>
          <w:rFonts w:eastAsia="標楷體"/>
          <w:b/>
          <w:sz w:val="32"/>
          <w:szCs w:val="32"/>
        </w:rPr>
        <w:t>（</w:t>
      </w:r>
      <w:r w:rsidRPr="008A7E5C">
        <w:rPr>
          <w:rFonts w:eastAsia="標楷體" w:hint="eastAsia"/>
          <w:b/>
          <w:sz w:val="32"/>
          <w:szCs w:val="32"/>
        </w:rPr>
        <w:t>112</w:t>
      </w:r>
      <w:r w:rsidRPr="008A7E5C">
        <w:rPr>
          <w:rFonts w:eastAsia="標楷體"/>
          <w:b/>
          <w:sz w:val="32"/>
          <w:szCs w:val="32"/>
        </w:rPr>
        <w:t>）</w:t>
      </w:r>
    </w:p>
    <w:p w:rsidR="00F01750" w:rsidRPr="008A7E5C" w:rsidRDefault="00F01750" w:rsidP="00193BB7">
      <w:pPr>
        <w:pStyle w:val="a3"/>
        <w:numPr>
          <w:ilvl w:val="0"/>
          <w:numId w:val="1"/>
        </w:numPr>
        <w:tabs>
          <w:tab w:val="clear" w:pos="480"/>
          <w:tab w:val="num" w:pos="0"/>
        </w:tabs>
        <w:ind w:leftChars="-436" w:left="-566" w:rightChars="-437" w:right="-1049"/>
        <w:rPr>
          <w:rFonts w:eastAsia="標楷體"/>
        </w:rPr>
      </w:pPr>
      <w:bookmarkStart w:id="0" w:name="_GoBack"/>
      <w:r w:rsidRPr="008A7E5C">
        <w:rPr>
          <w:rFonts w:eastAsia="標楷體" w:hint="eastAsia"/>
        </w:rPr>
        <w:t>凡欲修讀本系輔系者，應依本校規定期限內向本系提出申請。</w:t>
      </w:r>
    </w:p>
    <w:p w:rsidR="00F01750" w:rsidRPr="008A7E5C" w:rsidRDefault="00F01750" w:rsidP="00193BB7">
      <w:pPr>
        <w:pStyle w:val="a3"/>
        <w:numPr>
          <w:ilvl w:val="0"/>
          <w:numId w:val="1"/>
        </w:numPr>
        <w:tabs>
          <w:tab w:val="clear" w:pos="480"/>
          <w:tab w:val="num" w:pos="0"/>
        </w:tabs>
        <w:ind w:leftChars="-436" w:left="-566" w:rightChars="-437" w:right="-1049"/>
        <w:rPr>
          <w:rFonts w:eastAsia="標楷體"/>
        </w:rPr>
      </w:pPr>
      <w:r w:rsidRPr="008A7E5C">
        <w:rPr>
          <w:rFonts w:eastAsia="標楷體" w:hint="eastAsia"/>
        </w:rPr>
        <w:t>凡修讀本系輔系者，需經本系系主任同意，始能隨本系班級就讀。</w:t>
      </w:r>
    </w:p>
    <w:p w:rsidR="00F01750" w:rsidRPr="008A7E5C" w:rsidRDefault="00F01750" w:rsidP="00193BB7">
      <w:pPr>
        <w:pStyle w:val="a3"/>
        <w:numPr>
          <w:ilvl w:val="0"/>
          <w:numId w:val="1"/>
        </w:numPr>
        <w:tabs>
          <w:tab w:val="clear" w:pos="480"/>
          <w:tab w:val="num" w:pos="0"/>
        </w:tabs>
        <w:ind w:leftChars="-436" w:left="-566" w:rightChars="-437" w:right="-1049"/>
        <w:rPr>
          <w:rFonts w:eastAsia="標楷體"/>
        </w:rPr>
      </w:pPr>
      <w:r w:rsidRPr="008A7E5C">
        <w:rPr>
          <w:rFonts w:eastAsia="標楷體" w:hint="eastAsia"/>
        </w:rPr>
        <w:t>修讀本系輔系者，應依本系所列課程（如下表），系基礎課程語系核心課程共</w:t>
      </w:r>
      <w:r w:rsidRPr="008A7E5C">
        <w:rPr>
          <w:rFonts w:eastAsia="標楷體" w:hint="eastAsia"/>
        </w:rPr>
        <w:t>21</w:t>
      </w:r>
      <w:r w:rsidRPr="008A7E5C">
        <w:rPr>
          <w:rFonts w:eastAsia="標楷體" w:hint="eastAsia"/>
        </w:rPr>
        <w:t>學分，另擇一模組選修課程</w:t>
      </w:r>
      <w:r w:rsidRPr="008A7E5C">
        <w:rPr>
          <w:rFonts w:eastAsia="標楷體" w:hint="eastAsia"/>
        </w:rPr>
        <w:t>(</w:t>
      </w:r>
      <w:r w:rsidRPr="008A7E5C">
        <w:rPr>
          <w:rFonts w:eastAsia="標楷體" w:hint="eastAsia"/>
        </w:rPr>
        <w:t>國際企業與行銷模組、創新與電子商務模組、國際財務金融模組</w:t>
      </w:r>
      <w:r w:rsidRPr="008A7E5C">
        <w:rPr>
          <w:rFonts w:eastAsia="標楷體" w:hint="eastAsia"/>
        </w:rPr>
        <w:t>)</w:t>
      </w:r>
      <w:r w:rsidRPr="008A7E5C">
        <w:rPr>
          <w:rFonts w:eastAsia="標楷體" w:hint="eastAsia"/>
        </w:rPr>
        <w:t>至少</w:t>
      </w:r>
      <w:r w:rsidRPr="008A7E5C">
        <w:rPr>
          <w:rFonts w:eastAsia="標楷體" w:hint="eastAsia"/>
        </w:rPr>
        <w:t>18</w:t>
      </w:r>
      <w:r w:rsidRPr="008A7E5C">
        <w:rPr>
          <w:rFonts w:eastAsia="標楷體" w:hint="eastAsia"/>
        </w:rPr>
        <w:t>學分，並給予輔系證明。</w:t>
      </w:r>
    </w:p>
    <w:p w:rsidR="00F01750" w:rsidRPr="008A7E5C" w:rsidRDefault="00F01750" w:rsidP="00193BB7">
      <w:pPr>
        <w:pStyle w:val="a3"/>
        <w:numPr>
          <w:ilvl w:val="0"/>
          <w:numId w:val="1"/>
        </w:numPr>
        <w:tabs>
          <w:tab w:val="clear" w:pos="480"/>
          <w:tab w:val="num" w:pos="0"/>
        </w:tabs>
        <w:ind w:leftChars="-436" w:left="-566" w:rightChars="-437" w:right="-1049"/>
        <w:rPr>
          <w:rFonts w:eastAsia="標楷體"/>
        </w:rPr>
      </w:pPr>
      <w:r w:rsidRPr="008A7E5C">
        <w:rPr>
          <w:rFonts w:eastAsia="標楷體" w:hint="eastAsia"/>
        </w:rPr>
        <w:t>凡修讀本系輔系者，應修讀本系開設之輔系課程，不得以校際選課採認輔系課程之學分；除特殊狀況</w:t>
      </w:r>
      <w:r w:rsidRPr="008A7E5C">
        <w:rPr>
          <w:rFonts w:eastAsia="標楷體" w:hint="eastAsia"/>
        </w:rPr>
        <w:t>(</w:t>
      </w:r>
      <w:r w:rsidRPr="008A7E5C">
        <w:rPr>
          <w:rFonts w:eastAsia="標楷體" w:hint="eastAsia"/>
        </w:rPr>
        <w:t>如出國交換導致延畢之特殊情形</w:t>
      </w:r>
      <w:r w:rsidRPr="008A7E5C">
        <w:rPr>
          <w:rFonts w:eastAsia="標楷體" w:hint="eastAsia"/>
        </w:rPr>
        <w:t>)</w:t>
      </w:r>
      <w:r w:rsidRPr="008A7E5C">
        <w:rPr>
          <w:rFonts w:eastAsia="標楷體" w:hint="eastAsia"/>
        </w:rPr>
        <w:t>可另案討論。</w:t>
      </w:r>
    </w:p>
    <w:p w:rsidR="00F01750" w:rsidRPr="008A7E5C" w:rsidRDefault="00F01750" w:rsidP="00193BB7">
      <w:pPr>
        <w:pStyle w:val="a3"/>
        <w:numPr>
          <w:ilvl w:val="0"/>
          <w:numId w:val="1"/>
        </w:numPr>
        <w:tabs>
          <w:tab w:val="clear" w:pos="480"/>
          <w:tab w:val="num" w:pos="0"/>
        </w:tabs>
        <w:ind w:leftChars="-436" w:left="-566" w:rightChars="-437" w:right="-1049"/>
        <w:rPr>
          <w:rFonts w:eastAsia="標楷體"/>
        </w:rPr>
      </w:pPr>
      <w:r w:rsidRPr="008A7E5C">
        <w:rPr>
          <w:rFonts w:eastAsia="標楷體" w:hint="eastAsia"/>
        </w:rPr>
        <w:t>本系輔系課程經本系課程委員會議通過，並提系務會議備查，送本院及校課程委員會議審議及教務會議通過後實施，修正時亦同。</w:t>
      </w:r>
    </w:p>
    <w:bookmarkEnd w:id="0"/>
    <w:p w:rsidR="00F01750" w:rsidRPr="008A7E5C" w:rsidRDefault="00F01750" w:rsidP="00F01750">
      <w:pPr>
        <w:rPr>
          <w:rFonts w:ascii="標楷體" w:eastAsia="標楷體" w:hAnsi="標楷體"/>
          <w:kern w:val="0"/>
        </w:rPr>
      </w:pPr>
    </w:p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F01750" w:rsidRPr="008A7E5C" w:rsidTr="00F01750">
        <w:trPr>
          <w:trHeight w:val="39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8A7E5C">
              <w:rPr>
                <w:rFonts w:eastAsia="標楷體"/>
                <w:b/>
                <w:kern w:val="0"/>
              </w:rPr>
              <w:t>系基礎課程（</w:t>
            </w:r>
            <w:r w:rsidRPr="008A7E5C">
              <w:rPr>
                <w:rFonts w:eastAsia="標楷體"/>
                <w:b/>
                <w:kern w:val="0"/>
              </w:rPr>
              <w:t>30</w:t>
            </w:r>
            <w:r w:rsidRPr="008A7E5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F01750" w:rsidRPr="008A7E5C" w:rsidTr="00F01750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經濟學（一）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Economics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會計學（一）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Accounting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商用微積分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Business Calculus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AIB10040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管理學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AIB10060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經濟學（二）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Economics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AIB10070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統計學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Statistics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dstrike/>
              </w:rPr>
            </w:pPr>
            <w:r w:rsidRPr="008A7E5C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AIB10210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企業概論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Introduction to Enterprise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AIB10200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管理資訊系統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Management Information System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AIB10120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財務管理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01750" w:rsidRPr="008A7E5C" w:rsidTr="00F01750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AIB10130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行銷管理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二</w:t>
            </w:r>
            <w:r w:rsidRPr="008A7E5C">
              <w:rPr>
                <w:rFonts w:eastAsia="標楷體" w:hint="eastAsia"/>
              </w:rPr>
              <w:t>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F01750" w:rsidRPr="008A7E5C" w:rsidRDefault="00F01750" w:rsidP="00F01750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712"/>
        <w:gridCol w:w="709"/>
        <w:gridCol w:w="709"/>
        <w:gridCol w:w="709"/>
        <w:gridCol w:w="1275"/>
        <w:gridCol w:w="1843"/>
      </w:tblGrid>
      <w:tr w:rsidR="00F01750" w:rsidRPr="008A7E5C" w:rsidTr="00F01750">
        <w:trPr>
          <w:trHeight w:val="41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8A7E5C">
              <w:rPr>
                <w:rFonts w:eastAsia="標楷體"/>
                <w:b/>
                <w:kern w:val="0"/>
              </w:rPr>
              <w:t>系核心課程（</w:t>
            </w:r>
            <w:r w:rsidRPr="008A7E5C">
              <w:rPr>
                <w:rFonts w:eastAsia="標楷體" w:hint="eastAsia"/>
                <w:b/>
                <w:kern w:val="0"/>
              </w:rPr>
              <w:t>15</w:t>
            </w:r>
            <w:r w:rsidRPr="008A7E5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F01750" w:rsidRPr="008A7E5C" w:rsidTr="00F01750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F01750" w:rsidRPr="008A7E5C" w:rsidTr="00F01750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AIB1009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國際貿易理論與政策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International Trade Theory and Policy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AIB1008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國際企業管理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lastRenderedPageBreak/>
              <w:t>International Business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lastRenderedPageBreak/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lastRenderedPageBreak/>
              <w:t>AIB1016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國際財務管理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Financial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國際行銷管理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Marketing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40" w:lineRule="exact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AIB1017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策略管理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Strategic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40" w:lineRule="exact"/>
              <w:rPr>
                <w:rFonts w:eastAsia="標楷體"/>
              </w:rPr>
            </w:pPr>
          </w:p>
        </w:tc>
      </w:tr>
    </w:tbl>
    <w:p w:rsidR="00F01750" w:rsidRPr="008A7E5C" w:rsidRDefault="00F01750" w:rsidP="00F01750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3706"/>
        <w:gridCol w:w="709"/>
        <w:gridCol w:w="709"/>
        <w:gridCol w:w="709"/>
        <w:gridCol w:w="1275"/>
        <w:gridCol w:w="1843"/>
      </w:tblGrid>
      <w:tr w:rsidR="00F01750" w:rsidRPr="008A7E5C" w:rsidTr="00F01750">
        <w:trPr>
          <w:trHeight w:val="599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eastAsia="標楷體" w:hint="eastAsia"/>
                <w:b/>
                <w:kern w:val="0"/>
              </w:rPr>
              <w:t>國際企業與行銷</w:t>
            </w:r>
            <w:r w:rsidRPr="008A7E5C">
              <w:rPr>
                <w:rFonts w:eastAsia="標楷體"/>
                <w:b/>
                <w:kern w:val="0"/>
              </w:rPr>
              <w:t>專業模組</w:t>
            </w:r>
            <w:r w:rsidRPr="008A7E5C">
              <w:rPr>
                <w:rFonts w:eastAsia="標楷體"/>
                <w:kern w:val="0"/>
              </w:rPr>
              <w:t>(</w:t>
            </w:r>
            <w:r w:rsidRPr="008A7E5C">
              <w:rPr>
                <w:rFonts w:eastAsia="標楷體"/>
                <w:kern w:val="0"/>
              </w:rPr>
              <w:t>屬性：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學術型</w:t>
            </w:r>
            <w:r w:rsidRPr="008A7E5C">
              <w:rPr>
                <w:rFonts w:ascii="標楷體" w:eastAsia="標楷體" w:hAnsi="標楷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實務型</w:t>
            </w:r>
            <w:r w:rsidRPr="008A7E5C">
              <w:rPr>
                <w:rFonts w:eastAsia="標楷體"/>
                <w:kern w:val="0"/>
              </w:rPr>
              <w:t>)</w:t>
            </w:r>
          </w:p>
        </w:tc>
      </w:tr>
      <w:tr w:rsidR="00F01750" w:rsidRPr="008A7E5C" w:rsidTr="00F01750">
        <w:trPr>
          <w:trHeight w:val="491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ascii="新細明體" w:hAnsi="新細明體" w:cs="新細明體" w:hint="eastAsia"/>
                <w:kern w:val="0"/>
              </w:rPr>
              <w:t>※</w:t>
            </w:r>
            <w:r w:rsidRPr="008A7E5C">
              <w:rPr>
                <w:rFonts w:eastAsia="標楷體"/>
                <w:kern w:val="0"/>
              </w:rPr>
              <w:t>選此專業模組應至少修畢</w:t>
            </w:r>
            <w:r w:rsidRPr="008A7E5C">
              <w:rPr>
                <w:rFonts w:eastAsia="標楷體"/>
                <w:kern w:val="0"/>
              </w:rPr>
              <w:t>18</w:t>
            </w:r>
            <w:r w:rsidRPr="008A7E5C">
              <w:rPr>
                <w:rFonts w:eastAsia="標楷體"/>
                <w:kern w:val="0"/>
              </w:rPr>
              <w:t>學分</w:t>
            </w:r>
            <w:r w:rsidRPr="008A7E5C">
              <w:rPr>
                <w:rFonts w:eastAsia="標楷體"/>
                <w:b/>
                <w:kern w:val="0"/>
              </w:rPr>
              <w:t>（同一課程認列不同專業模組時，畢業學分僅可採計一次）</w:t>
            </w:r>
          </w:p>
        </w:tc>
      </w:tr>
      <w:tr w:rsidR="00F01750" w:rsidRPr="008A7E5C" w:rsidTr="00F01750">
        <w:trPr>
          <w:trHeight w:val="427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人力資源管理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AIB2044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國際商務談判與溝通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International Business Negotiation and  Communication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國際人力資源管理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Human Resource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AIB20700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大數據商業分析與應用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Business Analytics and Applications of Big Data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消費者行為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Consumer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AIB2054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企業公關與危機管理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Enterprise Public Relationship and Crisis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廣告管理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Advertisement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國際品牌策略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Brand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行銷研究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Marketing Research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國際企業經營策略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Business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行銷個案與策略分析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Marketing Strategy and Case Study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42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/>
                <w:b/>
              </w:rPr>
              <w:t>AIB20670</w:t>
            </w:r>
          </w:p>
        </w:tc>
        <w:tc>
          <w:tcPr>
            <w:tcW w:w="3706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企業與行銷專長實習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/>
                <w:b/>
              </w:rPr>
              <w:t>Business and Marketing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F01750" w:rsidRPr="008A7E5C" w:rsidRDefault="00F01750" w:rsidP="00F01750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13"/>
        <w:gridCol w:w="3738"/>
        <w:gridCol w:w="709"/>
        <w:gridCol w:w="709"/>
        <w:gridCol w:w="709"/>
        <w:gridCol w:w="1275"/>
        <w:gridCol w:w="1843"/>
      </w:tblGrid>
      <w:tr w:rsidR="00F01750" w:rsidRPr="008A7E5C" w:rsidTr="00F01750">
        <w:trPr>
          <w:trHeight w:val="440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eastAsia="標楷體" w:hint="eastAsia"/>
                <w:b/>
                <w:kern w:val="0"/>
              </w:rPr>
              <w:t>國際財務金融</w:t>
            </w:r>
            <w:r w:rsidRPr="008A7E5C">
              <w:rPr>
                <w:rFonts w:eastAsia="標楷體"/>
                <w:b/>
                <w:kern w:val="0"/>
              </w:rPr>
              <w:t>專業模組</w:t>
            </w:r>
            <w:r w:rsidRPr="008A7E5C">
              <w:rPr>
                <w:rFonts w:eastAsia="標楷體"/>
                <w:b/>
                <w:kern w:val="0"/>
              </w:rPr>
              <w:t>(</w:t>
            </w:r>
            <w:r w:rsidRPr="008A7E5C">
              <w:rPr>
                <w:rFonts w:eastAsia="標楷體"/>
                <w:kern w:val="0"/>
              </w:rPr>
              <w:t>屬性：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學術型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實務型</w:t>
            </w:r>
            <w:r w:rsidRPr="008A7E5C">
              <w:rPr>
                <w:rFonts w:eastAsia="標楷體"/>
                <w:kern w:val="0"/>
              </w:rPr>
              <w:t>)</w:t>
            </w:r>
          </w:p>
        </w:tc>
      </w:tr>
      <w:tr w:rsidR="00F01750" w:rsidRPr="008A7E5C" w:rsidTr="00F01750">
        <w:trPr>
          <w:trHeight w:val="556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ascii="新細明體" w:hAnsi="新細明體" w:cs="新細明體" w:hint="eastAsia"/>
                <w:kern w:val="0"/>
              </w:rPr>
              <w:lastRenderedPageBreak/>
              <w:t>※</w:t>
            </w:r>
            <w:r w:rsidRPr="008A7E5C">
              <w:rPr>
                <w:rFonts w:eastAsia="標楷體"/>
                <w:kern w:val="0"/>
              </w:rPr>
              <w:t>選此專業模組應至少修畢</w:t>
            </w:r>
            <w:r w:rsidRPr="008A7E5C">
              <w:rPr>
                <w:rFonts w:eastAsia="標楷體"/>
                <w:kern w:val="0"/>
              </w:rPr>
              <w:t>18</w:t>
            </w:r>
            <w:r w:rsidRPr="008A7E5C">
              <w:rPr>
                <w:rFonts w:eastAsia="標楷體"/>
                <w:kern w:val="0"/>
              </w:rPr>
              <w:t>學分</w:t>
            </w:r>
            <w:r w:rsidRPr="008A7E5C">
              <w:rPr>
                <w:rFonts w:eastAsia="標楷體"/>
                <w:b/>
                <w:kern w:val="0"/>
              </w:rPr>
              <w:t>（同一課程認列不同專業模組時，畢業學分僅可採計一次）</w:t>
            </w:r>
            <w:r w:rsidRPr="008A7E5C">
              <w:rPr>
                <w:rFonts w:eastAsia="標楷體"/>
                <w:kern w:val="0"/>
              </w:rPr>
              <w:t>。</w:t>
            </w:r>
          </w:p>
        </w:tc>
      </w:tr>
      <w:tr w:rsidR="00F01750" w:rsidRPr="008A7E5C" w:rsidTr="00F01750">
        <w:trPr>
          <w:trHeight w:val="599"/>
        </w:trPr>
        <w:tc>
          <w:tcPr>
            <w:tcW w:w="1380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51" w:type="dxa"/>
            <w:gridSpan w:val="2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AIB2002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會計學（二）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Accounting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一下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AIB2057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財務報表分析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Practice in Accounting Reports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  <w:kern w:val="0"/>
              </w:rPr>
              <w:t>AIB2056</w:t>
            </w:r>
            <w:r w:rsidRPr="008A7E5C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成本會計學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Cost Accounting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AIB2013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全球市場分析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Global Market Analysis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AIB2006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貨幣銀行學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Money and Banking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AIB2014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國際金融市場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Financial Market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AIB2061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  <w:spacing w:val="10"/>
              </w:rPr>
            </w:pPr>
            <w:r w:rsidRPr="008A7E5C">
              <w:rPr>
                <w:rFonts w:eastAsia="標楷體" w:hAnsi="標楷體"/>
              </w:rPr>
              <w:t>國際企業併購策略</w:t>
            </w:r>
            <w:r w:rsidRPr="008A7E5C">
              <w:rPr>
                <w:rFonts w:eastAsia="標楷體"/>
              </w:rPr>
              <w:br/>
              <w:t>The International Corporate Mergers and Acquisitions Strategy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AIB2030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投資學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Investment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區域經濟與投資分析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Regional Economics and Investment Analysis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gridSpan w:val="2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/>
                <w:b/>
              </w:rPr>
              <w:t>AIB20680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財務金融專長實習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/>
                <w:b/>
              </w:rPr>
              <w:t>Financial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F01750" w:rsidRPr="008A7E5C" w:rsidRDefault="00F01750" w:rsidP="00F01750"/>
    <w:tbl>
      <w:tblPr>
        <w:tblW w:w="1037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3"/>
        <w:gridCol w:w="3738"/>
        <w:gridCol w:w="709"/>
        <w:gridCol w:w="709"/>
        <w:gridCol w:w="709"/>
        <w:gridCol w:w="1275"/>
        <w:gridCol w:w="1843"/>
      </w:tblGrid>
      <w:tr w:rsidR="00F01750" w:rsidRPr="008A7E5C" w:rsidTr="00F01750">
        <w:trPr>
          <w:trHeight w:val="393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eastAsia="標楷體" w:hint="eastAsia"/>
                <w:b/>
                <w:kern w:val="0"/>
              </w:rPr>
              <w:t>創新與電子商務</w:t>
            </w:r>
            <w:r w:rsidRPr="008A7E5C">
              <w:rPr>
                <w:rFonts w:eastAsia="標楷體"/>
                <w:b/>
                <w:kern w:val="0"/>
              </w:rPr>
              <w:t>專業模組</w:t>
            </w:r>
            <w:r w:rsidRPr="008A7E5C">
              <w:rPr>
                <w:rFonts w:eastAsia="標楷體"/>
                <w:kern w:val="0"/>
              </w:rPr>
              <w:t>(</w:t>
            </w:r>
            <w:r w:rsidRPr="008A7E5C">
              <w:rPr>
                <w:rFonts w:eastAsia="標楷體"/>
                <w:kern w:val="0"/>
              </w:rPr>
              <w:t>屬性：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學術型</w:t>
            </w:r>
            <w:r w:rsidRPr="008A7E5C">
              <w:rPr>
                <w:rFonts w:ascii="新細明體" w:hAnsi="新細明體" w:hint="eastAsia"/>
                <w:kern w:val="0"/>
              </w:rPr>
              <w:t>■</w:t>
            </w:r>
            <w:r w:rsidRPr="008A7E5C">
              <w:rPr>
                <w:rFonts w:eastAsia="標楷體"/>
                <w:kern w:val="0"/>
              </w:rPr>
              <w:t>實務型</w:t>
            </w:r>
            <w:r w:rsidRPr="008A7E5C">
              <w:rPr>
                <w:rFonts w:eastAsia="標楷體"/>
                <w:kern w:val="0"/>
              </w:rPr>
              <w:t>)</w:t>
            </w:r>
          </w:p>
        </w:tc>
      </w:tr>
      <w:tr w:rsidR="00F01750" w:rsidRPr="008A7E5C" w:rsidTr="00F01750">
        <w:trPr>
          <w:trHeight w:val="525"/>
        </w:trPr>
        <w:tc>
          <w:tcPr>
            <w:tcW w:w="10376" w:type="dxa"/>
            <w:gridSpan w:val="7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rPr>
                <w:rFonts w:eastAsia="標楷體"/>
                <w:kern w:val="0"/>
              </w:rPr>
            </w:pPr>
            <w:r w:rsidRPr="008A7E5C">
              <w:rPr>
                <w:rFonts w:ascii="新細明體" w:hAnsi="新細明體" w:cs="新細明體" w:hint="eastAsia"/>
                <w:kern w:val="0"/>
              </w:rPr>
              <w:t>※</w:t>
            </w:r>
            <w:r w:rsidRPr="008A7E5C">
              <w:rPr>
                <w:rFonts w:eastAsia="標楷體"/>
                <w:kern w:val="0"/>
              </w:rPr>
              <w:t>選此專業模組應至少修畢</w:t>
            </w:r>
            <w:r w:rsidRPr="008A7E5C">
              <w:rPr>
                <w:rFonts w:eastAsia="標楷體"/>
                <w:kern w:val="0"/>
              </w:rPr>
              <w:t>18</w:t>
            </w:r>
            <w:r w:rsidRPr="008A7E5C">
              <w:rPr>
                <w:rFonts w:eastAsia="標楷體"/>
                <w:kern w:val="0"/>
              </w:rPr>
              <w:t>學分</w:t>
            </w:r>
            <w:r w:rsidRPr="008A7E5C">
              <w:rPr>
                <w:rFonts w:eastAsia="標楷體"/>
                <w:b/>
                <w:kern w:val="0"/>
              </w:rPr>
              <w:t>（同一課程認列不同專業模組時，畢業學分僅可採計一次）</w:t>
            </w:r>
            <w:r w:rsidRPr="008A7E5C">
              <w:rPr>
                <w:rFonts w:eastAsia="標楷體"/>
                <w:kern w:val="0"/>
              </w:rPr>
              <w:t>。</w:t>
            </w:r>
          </w:p>
        </w:tc>
      </w:tr>
      <w:tr w:rsidR="00F01750" w:rsidRPr="008A7E5C" w:rsidTr="00F01750">
        <w:trPr>
          <w:trHeight w:val="308"/>
        </w:trPr>
        <w:tc>
          <w:tcPr>
            <w:tcW w:w="1393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3738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選別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時數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01750" w:rsidRPr="008A7E5C" w:rsidRDefault="00F01750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8A7E5C">
              <w:rPr>
                <w:rFonts w:eastAsia="標楷體"/>
                <w:kern w:val="0"/>
              </w:rPr>
              <w:t>備註</w:t>
            </w: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AIB2060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統計資料分析與應用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Statistics Data Analysis and Application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30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AIB2009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企業組織理論與行為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Organization Theory and Behavior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AIB2035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電子商務與網路行銷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Electronic Commerce and Internet Marketing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AIB2008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生產與作業管理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Production and Operations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二下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AIB2045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科技管理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Technological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lastRenderedPageBreak/>
              <w:t>AIB2062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跨文化國際管理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Cross-Cultural International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AIB2023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創新與創業管理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 xml:space="preserve">Innovation and Entrepreneurship Management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三下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AIB2031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國際供應鏈管理</w:t>
            </w:r>
            <w:r w:rsidRPr="008A7E5C">
              <w:rPr>
                <w:rFonts w:eastAsia="標楷體"/>
              </w:rPr>
              <w:t xml:space="preserve"> 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International Supply Chain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AIB2050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企業營運計畫書撰寫實務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/>
              </w:rPr>
            </w:pPr>
            <w:r w:rsidRPr="008A7E5C">
              <w:rPr>
                <w:rFonts w:eastAsia="標楷體"/>
              </w:rPr>
              <w:t>Practice of Operational Proposal Writing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/>
              </w:rPr>
              <w:t>AIB2028</w:t>
            </w:r>
            <w:r w:rsidRPr="008A7E5C">
              <w:rPr>
                <w:rFonts w:eastAsia="標楷體" w:hint="eastAsia"/>
              </w:rPr>
              <w:t>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 w:hAnsi="標楷體"/>
              </w:rPr>
              <w:t>國際技術移轉與知識管理</w:t>
            </w:r>
          </w:p>
          <w:p w:rsidR="00F01750" w:rsidRPr="008A7E5C" w:rsidRDefault="00F01750" w:rsidP="00900241">
            <w:pPr>
              <w:spacing w:line="300" w:lineRule="exact"/>
              <w:jc w:val="both"/>
              <w:rPr>
                <w:rFonts w:eastAsia="標楷體"/>
              </w:rPr>
            </w:pPr>
            <w:r w:rsidRPr="008A7E5C">
              <w:rPr>
                <w:rFonts w:eastAsia="標楷體"/>
              </w:rPr>
              <w:t>Transfer of International Technology and Knowledge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</w:rPr>
            </w:pPr>
            <w:r w:rsidRPr="008A7E5C">
              <w:rPr>
                <w:rFonts w:eastAsia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8A7E5C">
              <w:rPr>
                <w:rFonts w:eastAsia="標楷體" w:hAnsi="標楷體" w:hint="eastAsia"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F01750" w:rsidRPr="008A7E5C" w:rsidTr="00F01750">
        <w:trPr>
          <w:trHeight w:val="313"/>
        </w:trPr>
        <w:tc>
          <w:tcPr>
            <w:tcW w:w="139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/>
                <w:b/>
              </w:rPr>
              <w:t>AIB20690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創新與電子商務專長實習</w:t>
            </w:r>
          </w:p>
          <w:p w:rsidR="00F01750" w:rsidRPr="008A7E5C" w:rsidRDefault="00F01750" w:rsidP="00900241">
            <w:pPr>
              <w:spacing w:line="300" w:lineRule="exact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/>
                <w:b/>
              </w:rPr>
              <w:t>Innovation and Electronic Commerce Expertise Internship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8A7E5C">
              <w:rPr>
                <w:rFonts w:eastAsia="標楷體" w:hint="eastAsia"/>
                <w:b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750" w:rsidRPr="008A7E5C" w:rsidRDefault="00F01750" w:rsidP="00900241">
            <w:pPr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A7E5C">
              <w:rPr>
                <w:rFonts w:eastAsia="標楷體" w:hAnsi="標楷體" w:hint="eastAsia"/>
                <w:b/>
              </w:rPr>
              <w:t>四下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1750" w:rsidRPr="008A7E5C" w:rsidRDefault="00F01750" w:rsidP="00900241">
            <w:pPr>
              <w:snapToGrid w:val="0"/>
              <w:spacing w:line="200" w:lineRule="exact"/>
              <w:jc w:val="center"/>
              <w:rPr>
                <w:rFonts w:eastAsia="標楷體"/>
                <w:b/>
              </w:rPr>
            </w:pPr>
          </w:p>
        </w:tc>
      </w:tr>
    </w:tbl>
    <w:p w:rsidR="00F01750" w:rsidRPr="008A7E5C" w:rsidRDefault="00F01750" w:rsidP="00F01750"/>
    <w:p w:rsidR="00F01750" w:rsidRPr="008A7E5C" w:rsidRDefault="00F01750" w:rsidP="00F01750"/>
    <w:p w:rsidR="00F01750" w:rsidRPr="008A7E5C" w:rsidRDefault="00F01750" w:rsidP="00F01750"/>
    <w:p w:rsidR="00F01750" w:rsidRPr="008A7E5C" w:rsidRDefault="00F01750" w:rsidP="00F01750"/>
    <w:p w:rsidR="00F01750" w:rsidRPr="008A7E5C" w:rsidRDefault="00F01750" w:rsidP="00F01750"/>
    <w:p w:rsidR="00F01750" w:rsidRPr="008A7E5C" w:rsidRDefault="00F01750" w:rsidP="00F01750"/>
    <w:p w:rsidR="00F01750" w:rsidRPr="008A7E5C" w:rsidRDefault="00F01750" w:rsidP="00F01750"/>
    <w:p w:rsidR="00F01750" w:rsidRPr="008A7E5C" w:rsidRDefault="00F01750" w:rsidP="00F01750"/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47" w:rsidRDefault="00DA3B47" w:rsidP="00193BB7">
      <w:r>
        <w:separator/>
      </w:r>
    </w:p>
  </w:endnote>
  <w:endnote w:type="continuationSeparator" w:id="0">
    <w:p w:rsidR="00DA3B47" w:rsidRDefault="00DA3B47" w:rsidP="001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47" w:rsidRDefault="00DA3B47" w:rsidP="00193BB7">
      <w:r>
        <w:separator/>
      </w:r>
    </w:p>
  </w:footnote>
  <w:footnote w:type="continuationSeparator" w:id="0">
    <w:p w:rsidR="00DA3B47" w:rsidRDefault="00DA3B47" w:rsidP="0019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5FE8"/>
    <w:multiLevelType w:val="hybridMultilevel"/>
    <w:tmpl w:val="6F906164"/>
    <w:lvl w:ilvl="0" w:tplc="9266FA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50"/>
    <w:rsid w:val="00193BB7"/>
    <w:rsid w:val="00C32170"/>
    <w:rsid w:val="00DA3B47"/>
    <w:rsid w:val="00F0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3FC4D5-67BB-4222-BFCC-CB938AEE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格標號,圖片標號"/>
    <w:basedOn w:val="a"/>
    <w:link w:val="a4"/>
    <w:uiPriority w:val="34"/>
    <w:qFormat/>
    <w:rsid w:val="00F01750"/>
    <w:pPr>
      <w:ind w:leftChars="200" w:left="480"/>
    </w:pPr>
  </w:style>
  <w:style w:type="character" w:customStyle="1" w:styleId="a4">
    <w:name w:val="清單段落 字元"/>
    <w:aliases w:val="表格標號 字元,圖片標號 字元"/>
    <w:link w:val="a3"/>
    <w:uiPriority w:val="34"/>
    <w:rsid w:val="00F01750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93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B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2023-09-20T02:25:00Z</dcterms:created>
  <dcterms:modified xsi:type="dcterms:W3CDTF">2023-09-20T02:31:00Z</dcterms:modified>
</cp:coreProperties>
</file>